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72F91" w14:paraId="19DE6D4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0765F0" w14:textId="77777777" w:rsidR="00072F91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4E67524" wp14:editId="3828B953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F91" w14:paraId="3F903BA8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12DC0B" w14:textId="77777777" w:rsidR="00072F91" w:rsidRDefault="00000000">
            <w:pPr>
              <w:pStyle w:val="ConsPlusTitlePage0"/>
              <w:jc w:val="center"/>
            </w:pPr>
            <w:r>
              <w:rPr>
                <w:sz w:val="48"/>
              </w:rPr>
              <w:t>"Методические рекомендации по вопросам подготовки к проведению летней оздоровительной кампании 2026 года"</w:t>
            </w:r>
            <w:r>
              <w:rPr>
                <w:sz w:val="48"/>
              </w:rPr>
              <w:br/>
              <w:t>(направлены &lt;Письмом&gt; Минпросвещения России от 08.04.2026 N АБ-1445/06)</w:t>
            </w:r>
          </w:p>
        </w:tc>
      </w:tr>
      <w:tr w:rsidR="00072F91" w14:paraId="05A43E3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4D7593" w14:textId="77777777" w:rsidR="00072F91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29.04.2026</w:t>
            </w:r>
            <w:r>
              <w:rPr>
                <w:sz w:val="28"/>
              </w:rPr>
              <w:br/>
              <w:t> </w:t>
            </w:r>
          </w:p>
        </w:tc>
      </w:tr>
    </w:tbl>
    <w:p w14:paraId="08F31468" w14:textId="77777777" w:rsidR="00072F91" w:rsidRDefault="00072F91">
      <w:pPr>
        <w:pStyle w:val="ConsPlusNormal0"/>
        <w:sectPr w:rsidR="00072F9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0628024" w14:textId="77777777" w:rsidR="00072F91" w:rsidRDefault="00072F91">
      <w:pPr>
        <w:pStyle w:val="ConsPlusNormal0"/>
        <w:jc w:val="both"/>
        <w:outlineLvl w:val="0"/>
      </w:pPr>
    </w:p>
    <w:p w14:paraId="0DDAE549" w14:textId="77777777" w:rsidR="00072F91" w:rsidRDefault="00000000">
      <w:pPr>
        <w:pStyle w:val="ConsPlusNormal0"/>
        <w:jc w:val="right"/>
      </w:pPr>
      <w:r>
        <w:t>Утверждаю</w:t>
      </w:r>
    </w:p>
    <w:p w14:paraId="219ACCE8" w14:textId="77777777" w:rsidR="00072F91" w:rsidRDefault="00000000">
      <w:pPr>
        <w:pStyle w:val="ConsPlusNormal0"/>
        <w:jc w:val="right"/>
      </w:pPr>
      <w:r>
        <w:t>Первый заместитель</w:t>
      </w:r>
    </w:p>
    <w:p w14:paraId="4AB39A47" w14:textId="77777777" w:rsidR="00072F91" w:rsidRDefault="00000000">
      <w:pPr>
        <w:pStyle w:val="ConsPlusNormal0"/>
        <w:jc w:val="right"/>
      </w:pPr>
      <w:r>
        <w:t>Министра просвещения</w:t>
      </w:r>
    </w:p>
    <w:p w14:paraId="67325FE5" w14:textId="77777777" w:rsidR="00072F91" w:rsidRDefault="00000000">
      <w:pPr>
        <w:pStyle w:val="ConsPlusNormal0"/>
        <w:jc w:val="right"/>
      </w:pPr>
      <w:r>
        <w:t>Российской Федерации</w:t>
      </w:r>
    </w:p>
    <w:p w14:paraId="1295C6AF" w14:textId="77777777" w:rsidR="00072F91" w:rsidRDefault="00000000">
      <w:pPr>
        <w:pStyle w:val="ConsPlusNormal0"/>
        <w:jc w:val="right"/>
      </w:pPr>
      <w:r>
        <w:t>А.В.БУГАЕВ</w:t>
      </w:r>
    </w:p>
    <w:p w14:paraId="16F3F008" w14:textId="77777777" w:rsidR="00072F91" w:rsidRDefault="00000000">
      <w:pPr>
        <w:pStyle w:val="ConsPlusNormal0"/>
        <w:jc w:val="right"/>
      </w:pPr>
      <w:r>
        <w:t>08.04.2026 N АБ-1445/06</w:t>
      </w:r>
    </w:p>
    <w:p w14:paraId="274C2F2F" w14:textId="77777777" w:rsidR="00072F91" w:rsidRDefault="00072F91">
      <w:pPr>
        <w:pStyle w:val="ConsPlusNormal0"/>
        <w:jc w:val="both"/>
      </w:pPr>
    </w:p>
    <w:p w14:paraId="30BAF478" w14:textId="77777777" w:rsidR="00072F91" w:rsidRDefault="00000000">
      <w:pPr>
        <w:pStyle w:val="ConsPlusTitle0"/>
        <w:jc w:val="center"/>
      </w:pPr>
      <w:r>
        <w:t>МЕТОДИЧЕСКИЕ РЕКОМЕНДАЦИИ</w:t>
      </w:r>
    </w:p>
    <w:p w14:paraId="0F4163A2" w14:textId="77777777" w:rsidR="00072F91" w:rsidRDefault="00000000">
      <w:pPr>
        <w:pStyle w:val="ConsPlusTitle0"/>
        <w:jc w:val="center"/>
      </w:pPr>
      <w:r>
        <w:t>ПО ВОПРОСАМ ПОДГОТОВКИ К ПРОВЕДЕНИЮ ЛЕТНЕЙ ОЗДОРОВИТЕЛЬНОЙ</w:t>
      </w:r>
    </w:p>
    <w:p w14:paraId="5A97EEA1" w14:textId="77777777" w:rsidR="00072F91" w:rsidRDefault="00000000">
      <w:pPr>
        <w:pStyle w:val="ConsPlusTitle0"/>
        <w:jc w:val="center"/>
      </w:pPr>
      <w:r>
        <w:t>КАМПАНИИ 2026 ГОДА</w:t>
      </w:r>
    </w:p>
    <w:p w14:paraId="11AA79D9" w14:textId="77777777" w:rsidR="00072F91" w:rsidRDefault="00072F91">
      <w:pPr>
        <w:pStyle w:val="ConsPlusNormal0"/>
        <w:jc w:val="both"/>
      </w:pPr>
    </w:p>
    <w:p w14:paraId="541127C3" w14:textId="77777777" w:rsidR="00072F91" w:rsidRDefault="00000000">
      <w:pPr>
        <w:pStyle w:val="ConsPlusNormal0"/>
        <w:ind w:firstLine="540"/>
        <w:jc w:val="both"/>
      </w:pPr>
      <w:r>
        <w:t>Настоящие методические рекомендации разработаны Минпросвещения России с учетом предложений Минздрава России, МВД России, Росгвардии, МЧС России и Роспотребнадзора в целях подготовки уполномоченных органов исполнительной власти субъектов Российской Федерации в сфере организации отдыха и оздоровления детей (далее - уполномоченные органы) к организации и проведению мероприятий по отдыху и оздоровлению детей (далее - ЛОК) в 2026 году, а также для руководства в работе межведомственных комиссий по вопросам организации отдыха и оздоровления детей (далее - МВК).</w:t>
      </w:r>
    </w:p>
    <w:p w14:paraId="312F4AF1" w14:textId="77777777" w:rsidR="00072F91" w:rsidRDefault="00072F91">
      <w:pPr>
        <w:pStyle w:val="ConsPlusNormal0"/>
        <w:jc w:val="both"/>
      </w:pPr>
    </w:p>
    <w:p w14:paraId="7E5AD6FD" w14:textId="77777777" w:rsidR="00072F91" w:rsidRDefault="00000000">
      <w:pPr>
        <w:pStyle w:val="ConsPlusTitle0"/>
        <w:jc w:val="center"/>
        <w:outlineLvl w:val="0"/>
      </w:pPr>
      <w:r>
        <w:t>1. Общие задачи на ЛОК 2026 года</w:t>
      </w:r>
    </w:p>
    <w:p w14:paraId="7DF6A723" w14:textId="77777777" w:rsidR="00072F91" w:rsidRDefault="00072F91">
      <w:pPr>
        <w:pStyle w:val="ConsPlusNormal0"/>
        <w:jc w:val="both"/>
      </w:pPr>
    </w:p>
    <w:p w14:paraId="7A76D409" w14:textId="77777777" w:rsidR="00072F91" w:rsidRDefault="00000000">
      <w:pPr>
        <w:pStyle w:val="ConsPlusNormal0"/>
        <w:ind w:firstLine="540"/>
        <w:jc w:val="both"/>
      </w:pPr>
      <w:r>
        <w:t xml:space="preserve">В рамках подготовки к ЛОК 2026 года Минпросвещения России обращает внимание, что Федеральным </w:t>
      </w:r>
      <w:hyperlink r:id="rId9" w:tooltip="Федеральный закон от 20.02.2026 N 36-ФЗ &quot;О внесении изменений в статью 12.5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20 февраля 2026 г. N 36-ФЗ внесены изменения в </w:t>
      </w:r>
      <w:hyperlink r:id="rId10" w:tooltip="Федеральный закон от 24.07.1998 N 124-ФЗ (ред. от 20.02.2026) &quot;Об основных гарантиях прав ребенка в Российской Федерации&quot; {КонсультантПлюс}">
        <w:r>
          <w:rPr>
            <w:color w:val="0000FF"/>
          </w:rPr>
          <w:t>статью 12.5</w:t>
        </w:r>
      </w:hyperlink>
      <w:r>
        <w:t xml:space="preserve"> Федерального закона от 24 июля 1998 г. N 124-ФЗ "Об основных гарантиях прав ребенка в Российской Федерации", которыми установлено, что МВК возглавляет высшее должностное лицо субъекта Российской Федерации, а в состав МВК включаются также представители органа исполнительной власти субъекта Российской Федерации в сфере охраны здоровья.</w:t>
      </w:r>
    </w:p>
    <w:p w14:paraId="3BB153E2" w14:textId="77777777" w:rsidR="00072F91" w:rsidRDefault="00000000">
      <w:pPr>
        <w:pStyle w:val="ConsPlusNormal0"/>
        <w:spacing w:before="240"/>
        <w:ind w:firstLine="540"/>
        <w:jc w:val="both"/>
      </w:pPr>
      <w:r>
        <w:t>В связи с этим до начала ЛОК необходимо организовать работу по актуализации состава МВК.</w:t>
      </w:r>
    </w:p>
    <w:p w14:paraId="1CEBCD43" w14:textId="77777777" w:rsidR="00072F91" w:rsidRDefault="00072F91">
      <w:pPr>
        <w:pStyle w:val="ConsPlusNormal0"/>
        <w:jc w:val="both"/>
      </w:pPr>
    </w:p>
    <w:p w14:paraId="1D2E33BF" w14:textId="77777777" w:rsidR="00072F91" w:rsidRDefault="00000000">
      <w:pPr>
        <w:pStyle w:val="ConsPlusTitle0"/>
        <w:ind w:firstLine="540"/>
        <w:jc w:val="both"/>
        <w:outlineLvl w:val="1"/>
      </w:pPr>
      <w:r>
        <w:t>На заседаниях МВК перед началом ЛОК необходимо рассмотреть вопросы:</w:t>
      </w:r>
    </w:p>
    <w:p w14:paraId="1083E6E7" w14:textId="77777777" w:rsidR="00072F91" w:rsidRDefault="00000000">
      <w:pPr>
        <w:pStyle w:val="ConsPlusNormal0"/>
        <w:spacing w:before="240"/>
        <w:ind w:firstLine="540"/>
        <w:jc w:val="both"/>
      </w:pPr>
      <w:r>
        <w:t>организации работы организаций отдыха детей и их оздоровления всех форм собственности и типов, включая палаточные лагеря и лагеря труда и отдыха;</w:t>
      </w:r>
    </w:p>
    <w:p w14:paraId="2F3DEE75" w14:textId="77777777" w:rsidR="00072F91" w:rsidRDefault="00000000">
      <w:pPr>
        <w:pStyle w:val="ConsPlusNormal0"/>
        <w:spacing w:before="240"/>
        <w:ind w:firstLine="540"/>
        <w:jc w:val="both"/>
      </w:pPr>
      <w:r>
        <w:t>организации контроля за устранением недостатков, выявленных в ходе комиссионных обследований антитеррористической и противокриминальной защищенности объектов отдыха и оздоровления детей;</w:t>
      </w:r>
    </w:p>
    <w:p w14:paraId="75F1BD5E" w14:textId="77777777" w:rsidR="00072F91" w:rsidRDefault="00000000">
      <w:pPr>
        <w:pStyle w:val="ConsPlusNormal0"/>
        <w:spacing w:before="240"/>
        <w:ind w:firstLine="540"/>
        <w:jc w:val="both"/>
      </w:pPr>
      <w:r>
        <w:t>принятия незамедлительных мер по недопущению нарушений законодательства, выявленных при проведении проверок территориальными органами Роспотребнадзора, МЧС России, МВД России, органами прокуратуры Российской Федерации в части соблюдения прав несовершеннолетних на доступный и безопасный отдых в период летней оздоровительной кампании;</w:t>
      </w:r>
    </w:p>
    <w:p w14:paraId="55FAA832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усиления контроля за выявлением несанкционированных организаций отдыха детей и их </w:t>
      </w:r>
      <w:r>
        <w:lastRenderedPageBreak/>
        <w:t>оздоровления;</w:t>
      </w:r>
    </w:p>
    <w:p w14:paraId="0C13797B" w14:textId="77777777" w:rsidR="00072F91" w:rsidRDefault="00000000">
      <w:pPr>
        <w:pStyle w:val="ConsPlusNormal0"/>
        <w:spacing w:before="240"/>
        <w:ind w:firstLine="540"/>
        <w:jc w:val="both"/>
      </w:pPr>
      <w:r>
        <w:t>обеспечения безопасности людей в местах массового отдыха на водных объектах, увеличению количества пляжей, специально оборудованных для купания, и отведенных участков зон для купания детей и маломобильных граждан, а также по принятию дополнительных мер в части оборудования в местах массового отдыха и купания людей на водоемах спасательных постов, в том числе мобильных;</w:t>
      </w:r>
    </w:p>
    <w:p w14:paraId="62282C10" w14:textId="77777777" w:rsidR="00072F91" w:rsidRDefault="00000000">
      <w:pPr>
        <w:pStyle w:val="ConsPlusNormal0"/>
        <w:spacing w:before="240"/>
        <w:ind w:firstLine="540"/>
        <w:jc w:val="both"/>
      </w:pPr>
      <w:r>
        <w:t>обеспечения информирования населения через средства массовой информации о мерах безопасности на водных объектах, уделив особое внимание информированию детей в общеобразовательных организациях, детских оздоровительных лагерях, учреждениях социального обслуживания;</w:t>
      </w:r>
    </w:p>
    <w:p w14:paraId="3A2F4D7C" w14:textId="77777777" w:rsidR="00072F91" w:rsidRDefault="00000000">
      <w:pPr>
        <w:pStyle w:val="ConsPlusNormal0"/>
        <w:spacing w:before="240"/>
        <w:ind w:firstLine="540"/>
        <w:jc w:val="both"/>
      </w:pPr>
      <w:r>
        <w:t>актуализации реестров организаций отдыха детей и их оздоровления;</w:t>
      </w:r>
    </w:p>
    <w:p w14:paraId="43BC688F" w14:textId="77777777" w:rsidR="00072F91" w:rsidRDefault="00000000">
      <w:pPr>
        <w:pStyle w:val="ConsPlusNormal0"/>
        <w:spacing w:before="240"/>
        <w:ind w:firstLine="540"/>
        <w:jc w:val="both"/>
      </w:pPr>
      <w:r>
        <w:t>оказания региональных мер поддержки организациям отдыха детей и их оздоровления вне зависимости от форм собственности;</w:t>
      </w:r>
    </w:p>
    <w:p w14:paraId="2E041FF9" w14:textId="77777777" w:rsidR="00072F91" w:rsidRDefault="00000000">
      <w:pPr>
        <w:pStyle w:val="ConsPlusNormal0"/>
        <w:spacing w:before="240"/>
        <w:ind w:firstLine="540"/>
        <w:jc w:val="both"/>
      </w:pPr>
      <w:r>
        <w:t>принятия мер по недопущению перепрофилирования детских лагерей всех форм собственности;</w:t>
      </w:r>
    </w:p>
    <w:p w14:paraId="6F4B6E1E" w14:textId="77777777" w:rsidR="00072F91" w:rsidRDefault="00000000">
      <w:pPr>
        <w:pStyle w:val="ConsPlusNormal0"/>
        <w:spacing w:before="240"/>
        <w:ind w:firstLine="540"/>
        <w:jc w:val="both"/>
      </w:pPr>
      <w:r>
        <w:t>увеличения количества мест в стационарных загородных организациях отдыха детей и их оздоровления, в том числе путем строительства новых объектов, а также обеспечения ремонта и реконструкции объектов детского отдыха;</w:t>
      </w:r>
    </w:p>
    <w:p w14:paraId="3BCC6CDC" w14:textId="77777777" w:rsidR="00072F91" w:rsidRDefault="00000000">
      <w:pPr>
        <w:pStyle w:val="ConsPlusNormal0"/>
        <w:spacing w:before="240"/>
        <w:ind w:firstLine="540"/>
        <w:jc w:val="both"/>
      </w:pPr>
      <w:r>
        <w:t>установления квот для детей-инвалидов и детей с ограниченными возможностями здоровья в государственных и муниципальных организациях отдыха детей и их оздоровления, обеспечивающих их потребность в отдыхе и оздоровлении;</w:t>
      </w:r>
    </w:p>
    <w:p w14:paraId="2C79066B" w14:textId="77777777" w:rsidR="00072F91" w:rsidRDefault="00000000">
      <w:pPr>
        <w:pStyle w:val="ConsPlusNormal0"/>
        <w:spacing w:before="240"/>
        <w:ind w:firstLine="540"/>
        <w:jc w:val="both"/>
      </w:pPr>
      <w:r>
        <w:t>создания "безбарьерной среды" в организациях отдыха детей и их оздоровления, в том числе архитектурной доступности;</w:t>
      </w:r>
    </w:p>
    <w:p w14:paraId="39F81030" w14:textId="77777777" w:rsidR="00072F91" w:rsidRDefault="00000000">
      <w:pPr>
        <w:pStyle w:val="ConsPlusNormal0"/>
        <w:spacing w:before="240"/>
        <w:ind w:firstLine="540"/>
        <w:jc w:val="both"/>
      </w:pPr>
      <w:r>
        <w:t>обеспечения в приоритетном порядке организованным отдыхом и оздоровлением детей, находящихся в трудной жизненной ситуации, детей участников специальной военной операции из числа военнослужащих и гражданских служащих, а также детей, состоящих на учете субъектов системы профилактики;</w:t>
      </w:r>
    </w:p>
    <w:p w14:paraId="7C91C8B1" w14:textId="77777777" w:rsidR="00072F91" w:rsidRDefault="00000000">
      <w:pPr>
        <w:pStyle w:val="ConsPlusNormal0"/>
        <w:spacing w:before="240"/>
        <w:ind w:firstLine="540"/>
        <w:jc w:val="both"/>
      </w:pPr>
      <w:r>
        <w:t>усиления контроля за укомплектованностью организаций отдыха детей и их оздоровления квалифицированными медицинскими и педагогическими работниками, вожатыми, не имеющими установленных законодательством Российской Федерации ограничений на занятие соответствующей трудовой деятельностью, а также прошедшими обязательные предварительные медицинские осмотры и периодические медицинские осмотры (обследования);</w:t>
      </w:r>
    </w:p>
    <w:p w14:paraId="7FCD2489" w14:textId="77777777" w:rsidR="00072F91" w:rsidRDefault="00000000">
      <w:pPr>
        <w:pStyle w:val="ConsPlusNormal0"/>
        <w:spacing w:before="240"/>
        <w:ind w:firstLine="540"/>
        <w:jc w:val="both"/>
      </w:pPr>
      <w:r>
        <w:t>реализации воспитательной деятельности в организациях отдыха детей и их оздоровления в соответствии с федеральной программой воспитательной работы, календарным планом воспитательной работы;</w:t>
      </w:r>
    </w:p>
    <w:p w14:paraId="7BFF8DE2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обеспечения малозатратными формами досуга и занятости детей в период ЛОК на базе </w:t>
      </w:r>
      <w:r>
        <w:lastRenderedPageBreak/>
        <w:t>организаций дополнительного образования, спорта, культуры, а также трудоустройства несовершеннолетних;</w:t>
      </w:r>
    </w:p>
    <w:p w14:paraId="15F30985" w14:textId="77777777" w:rsidR="00072F91" w:rsidRDefault="00000000">
      <w:pPr>
        <w:pStyle w:val="ConsPlusNormal0"/>
        <w:spacing w:before="240"/>
        <w:ind w:firstLine="540"/>
        <w:jc w:val="both"/>
      </w:pPr>
      <w:r>
        <w:t>обеспечения информирования родителей (законных представителей) ребенка, в том числе на собраниях в общеобразовательных организациях перед началом каникулярного периода времени, о необходимости проверки при направлении ребенка в организацию отдыха детей и их оздоровления информации об организации отдыха детей и их оздоровления в реестре организаций отдыха детей и их оздоровления, размещенном на сайте уполномоченного органа, а также о необходимости соблюдения ребенком мер безопасности в каникулярный период времени, в том числе на водных объектах;</w:t>
      </w:r>
    </w:p>
    <w:p w14:paraId="27C0F4E1" w14:textId="77777777" w:rsidR="00072F91" w:rsidRDefault="00000000">
      <w:pPr>
        <w:pStyle w:val="ConsPlusNormal0"/>
        <w:spacing w:before="240"/>
        <w:ind w:firstLine="540"/>
        <w:jc w:val="both"/>
      </w:pPr>
      <w:r>
        <w:t>обеспечить формирование программ подготовки вожатых в соответствии с рекомендованными структурой и содержанием программы профессионального обучения по должности "вожатый";</w:t>
      </w:r>
    </w:p>
    <w:p w14:paraId="307F331B" w14:textId="77777777" w:rsidR="00072F91" w:rsidRDefault="00000000">
      <w:pPr>
        <w:pStyle w:val="ConsPlusNormal0"/>
        <w:spacing w:before="240"/>
        <w:ind w:firstLine="540"/>
        <w:jc w:val="both"/>
      </w:pPr>
      <w:r>
        <w:t>создания и развития региональных ресурсных центров по организации отдыха и оздоровления детей, в том числе в части выполнения функции методического сопровождения вожатых;</w:t>
      </w:r>
    </w:p>
    <w:p w14:paraId="1AD864B5" w14:textId="77777777" w:rsidR="00072F91" w:rsidRDefault="00000000">
      <w:pPr>
        <w:pStyle w:val="ConsPlusNormal0"/>
        <w:spacing w:before="240"/>
        <w:ind w:firstLine="540"/>
        <w:jc w:val="both"/>
      </w:pPr>
      <w:r>
        <w:t>организации работы "горячих линий" по вопросам детского отдыха.</w:t>
      </w:r>
    </w:p>
    <w:p w14:paraId="7A9C3BAF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Вместе с тем Минпросвещения России сообщает, что сохраняют свою актуальность и обязательность исполнение положений Межведомственного </w:t>
      </w:r>
      <w:hyperlink r:id="rId11" w:tooltip="&quot;Межведомственный комплекс мер по обеспечению создания необходимых условий и доступности отдыха и оздоровления детей-инвалидов и детей с ограниченными возможностями здоровья в организациях отдыха детей и их оздоровления на период до 2030 года&quot; (утв. Правительс">
        <w:r>
          <w:rPr>
            <w:color w:val="0000FF"/>
          </w:rPr>
          <w:t>комплекса</w:t>
        </w:r>
      </w:hyperlink>
      <w:r>
        <w:t xml:space="preserve"> мер по обеспечению создания необходимых условий и доступности отдыха и оздоровления детей-инвалидов и детей с ограниченными возможностями здоровья в организациях отдыха детей и их оздоровления на период до 2030 года, а также Межведомственного комплекса мер по обеспечению повышения статуса вожатого на 2024 - 2026 годы, утвержденных Правительством Российской Федерации 14 июня 2023 г. N 5563п-П8 и 23 апреля 2024 г. N ТГ-П8-12267 соответственно.</w:t>
      </w:r>
    </w:p>
    <w:p w14:paraId="56AA90CC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При этом План мероприятий по модернизации объектов инфраструктуры, предназначенных для отдыха детей и их оздоровления, на 2022 - 2025 годы и Перечень мер по созданию благоприятных условий для осуществления деятельности организаций отдыха детей и их оздоровления (независимо от форм собственности организации) и сохранению количества мест в таких организациях на 2022 - 2025 годы, утвержденные Правительством Российской Федерации 21 ноября 2022 г. N N 13591п-П8, 13590п-П8, а также </w:t>
      </w:r>
      <w:hyperlink r:id="rId12" w:tooltip="&quot;Комплекс мер по обеспечению организованного отдыха и оздоровления детей на 2019 - 2023 годы&quot; (утв. Правительством РФ 28.02.2019 N 1814п-П8) {КонсультантПлюс}">
        <w:r>
          <w:rPr>
            <w:color w:val="0000FF"/>
          </w:rPr>
          <w:t>Комплекс</w:t>
        </w:r>
      </w:hyperlink>
      <w:r>
        <w:t xml:space="preserve"> мер по обеспечению организованного отдыха и оздоровления детей на 2019 - 2023 годы, утвержденный Правительством Российской Федерации 28 февраля 2019 г. N 1814п-П8, сняты с контроля, отчет уполномоченных органов по ним не требуется.</w:t>
      </w:r>
    </w:p>
    <w:p w14:paraId="6881D56C" w14:textId="77777777" w:rsidR="00072F91" w:rsidRDefault="00072F91">
      <w:pPr>
        <w:pStyle w:val="ConsPlusNormal0"/>
        <w:jc w:val="both"/>
      </w:pPr>
    </w:p>
    <w:p w14:paraId="57E57EFA" w14:textId="77777777" w:rsidR="00072F91" w:rsidRDefault="00000000">
      <w:pPr>
        <w:pStyle w:val="ConsPlusTitle0"/>
        <w:jc w:val="center"/>
        <w:outlineLvl w:val="0"/>
      </w:pPr>
      <w:r>
        <w:t>2. Обеспечение безопасности отдыха и оздоровления детей</w:t>
      </w:r>
    </w:p>
    <w:p w14:paraId="1A45287F" w14:textId="77777777" w:rsidR="00072F91" w:rsidRDefault="00000000">
      <w:pPr>
        <w:pStyle w:val="ConsPlusTitle0"/>
        <w:jc w:val="center"/>
      </w:pPr>
      <w:r>
        <w:t>в организациях отдыха детей и их оздоровления</w:t>
      </w:r>
    </w:p>
    <w:p w14:paraId="6A2F4449" w14:textId="77777777" w:rsidR="00072F91" w:rsidRDefault="00072F91">
      <w:pPr>
        <w:pStyle w:val="ConsPlusNormal0"/>
        <w:jc w:val="both"/>
      </w:pPr>
    </w:p>
    <w:p w14:paraId="325B8E8B" w14:textId="77777777" w:rsidR="00072F91" w:rsidRDefault="00000000">
      <w:pPr>
        <w:pStyle w:val="ConsPlusNormal0"/>
        <w:ind w:firstLine="540"/>
        <w:jc w:val="both"/>
      </w:pPr>
      <w:r>
        <w:t xml:space="preserve">Необходимо укрепить пропускной режим в организациях отдыха и их оздоровления для исключения проноса запрещенных предметов (все виды оружия и конструктивно сходные с ним изделия, их составные части, колющие, режущие, рубящие, ударно-раздробляющие, метательные предметы, фейерверки, пиротехнические изделия, взрывчатые, легко воспламеняющиеся средства, копии или имитаторы взрывчатых веществ или устройств, психоактивные, наркотические вещества, алкогольные и энергетические напитки, сильнодействующие лекарственные препараты, </w:t>
      </w:r>
      <w:r>
        <w:lastRenderedPageBreak/>
        <w:t>предметы (в том числе одежда, печатная, аудио-, видео-, компьютерная продукция) оскорбительного характера, содержащие нацистскую атрибутику и символику экстремистских организаций, или направленные на дискредитацию деятельности органов государственной власти, ограничение прав граждан по признакам социальной, расовой, национальной, языковой или религиозной принадлежности, а также пропаганду безнравственного, аморального поведения, сцены насилия, порнографии), самовольных уходов, контактов с посторонними лицами, необходимо предусмотреть досмотровые мероприятия, наличие круглосуточных постов физической охраны, исправных технических средств (систем видеонаблюдения с хранением видеоархива, стационарных или ручных металлодетекторов, кнопок тревожной сигнализации, обеспечение целостности периметрального ограждения).</w:t>
      </w:r>
    </w:p>
    <w:p w14:paraId="7D784528" w14:textId="77777777" w:rsidR="00072F91" w:rsidRDefault="00000000">
      <w:pPr>
        <w:pStyle w:val="ConsPlusNormal0"/>
        <w:spacing w:before="240"/>
        <w:ind w:firstLine="540"/>
        <w:jc w:val="both"/>
      </w:pPr>
      <w:r>
        <w:t>Также необходимо усилить акцент на профилактике преступлений несовершеннолетних, закреплении наставников за детьми, вступившими в конфликт с законом, имеющими проблемы в семьях и (или) в отношениях со сверстниками (подготовка программ мероприятий лагерных смен с уклоном на патриотическое воспитание, волонтерство, профориентацию и спорт, обучение навыкам безопасного поведения, цифровой гигиены, проведение тренингов на сплочение коллектива и разрешение конфликтов, развитие личности, формирование эффективных коммуникативных умений, межличностных навыков взаимодействия).</w:t>
      </w:r>
    </w:p>
    <w:p w14:paraId="0A02077F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Для повышения качества и безопасности перевозок несовершеннолетних к местам организованного отдыха и в обратном направлении следует руководствоваться положениями </w:t>
      </w:r>
      <w:hyperlink r:id="rId13" w:tooltip="Постановление Правительства РФ от 23.09.2020 N 1527 (ред. от 30.11.2022) &quot;Об утверждении Правил организованной перевозки группы детей автобусами&quot; {КонсультантПлюс}">
        <w:r>
          <w:rPr>
            <w:color w:val="0000FF"/>
          </w:rPr>
          <w:t>Правил</w:t>
        </w:r>
      </w:hyperlink>
      <w:r>
        <w:t xml:space="preserve"> организованной перевозки группы детей автобусами, утвержденных постановлением Правительства Российской Федерации от 23 сентября 2020 г. N 1527, а также </w:t>
      </w:r>
      <w:hyperlink r:id="rId14" w:tooltip="Приказ Минтранса России от 20.09.2021 N 321 &quot;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">
        <w:r>
          <w:rPr>
            <w:color w:val="0000FF"/>
          </w:rPr>
          <w:t>Порядка</w:t>
        </w:r>
      </w:hyperlink>
      <w:r>
        <w:t xml:space="preserve">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помощи, утвержденного приказом Минтранса России от 20 сентября 2021 г. N 321.</w:t>
      </w:r>
    </w:p>
    <w:p w14:paraId="0AE63F46" w14:textId="77777777" w:rsidR="00072F91" w:rsidRDefault="00000000">
      <w:pPr>
        <w:pStyle w:val="ConsPlusNormal0"/>
        <w:spacing w:before="240"/>
        <w:ind w:firstLine="540"/>
        <w:jc w:val="both"/>
      </w:pPr>
      <w:r>
        <w:t>При планировании поездок на длительные расстояния, а также при неблагоприятных погодных и дорожных условиях рекомендовать использование альтернативных видов транспорта.</w:t>
      </w:r>
    </w:p>
    <w:p w14:paraId="3E161362" w14:textId="77777777" w:rsidR="00072F91" w:rsidRDefault="00000000">
      <w:pPr>
        <w:pStyle w:val="ConsPlusNormal0"/>
        <w:spacing w:before="240"/>
        <w:ind w:firstLine="540"/>
        <w:jc w:val="both"/>
      </w:pPr>
      <w:r>
        <w:t>Кроме того, предварительно следует прорабатывать возможность для экстренного размещения детей при возникновении обстоятельств, препятствующих дальнейшему осуществлению их перевозки (дорожно-транспортное происшествие, техническая неисправность автобуса, ограничение на движение в ночное время, перекрытие движения и прочее).</w:t>
      </w:r>
    </w:p>
    <w:p w14:paraId="6FF25DDB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При перевозке организованных групп детей железнодорожным транспортом необходимо руководствоваться </w:t>
      </w:r>
      <w:hyperlink r:id="rId15" w:tooltip="Распоряжение ОАО &quot;РЖД&quot; от 06.08.2007 N 1493р &quot;О порядке организации и обеспечения безопасности перевозок организованных групп детей&quot; ------------ Утратил силу или отменен {КонсультантПлюс}">
        <w:r>
          <w:rPr>
            <w:color w:val="0000FF"/>
          </w:rPr>
          <w:t>распоряжением</w:t>
        </w:r>
      </w:hyperlink>
      <w:r>
        <w:t xml:space="preserve"> ОАО "РЖД" от 6 августа 2007 г. N 1493-р "О порядке организации и обеспечения безопасности перевозок организованных групп детей", </w:t>
      </w:r>
      <w:hyperlink r:id="rId16" w:tooltip="Постановление Главного государственного санитарного врача РФ от 16.10.2020 N 30 &quot;Об утверждении санитарных правил СП 2.5.3650-20 &quot;Санитарно-эпидемиологические требования к отдельным видам транспорта и объектам транспортной инфраструктуры&quot; (Зарегистрировано в М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16 октября 2020 г. N 30 "Об утверждении санитарных правил СП 2.5.3650-20 "Санитарно-эпидемиологические требования к отдельным видам транспорта и объектам транспортной инфраструктуры", авиационным транспортом - требованиями </w:t>
      </w:r>
      <w:hyperlink r:id="rId17" w:tooltip="Приказ Минтранса России от 28.06.2007 N 82 (ред. от 15.10.2025) &quot;Об утверждении Федеральных авиационных правил &quot;Общие правила воздушных перевозок пассажиров, багажа, грузов и требования к обслуживанию пассажиров, грузоотправителей, грузополучателей&quot; (Зарегистр">
        <w:r>
          <w:rPr>
            <w:color w:val="0000FF"/>
          </w:rPr>
          <w:t>приказа</w:t>
        </w:r>
      </w:hyperlink>
      <w:r>
        <w:t xml:space="preserve"> Минтранса России от 28 июня 2007 г. N 82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грузополучателей".</w:t>
      </w:r>
    </w:p>
    <w:p w14:paraId="400790CC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8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пунктом 2(1)</w:t>
        </w:r>
      </w:hyperlink>
      <w:r>
        <w:t xml:space="preserve"> Правил противопожарного режима в Российской Федерации, </w:t>
      </w:r>
      <w:r>
        <w:lastRenderedPageBreak/>
        <w:t xml:space="preserve">утвержденных постановлением Правительства Российской Федерации от 16 сентября 2020 г. N 1479 (далее - Правила), руководитель объекта защиты обеспечивает эксплуатацию задействованных в ЛОК объектов в соответствии с требованиями Федерального </w:t>
      </w:r>
      <w:hyperlink r:id="rId19" w:tooltip="Федеральный закон от 22.07.2008 N 123-ФЗ (ред. от 31.07.2025) &quot;Технический регламент о требованиях пожар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22 июля 2008 г. N 123-ФЗ "Технический регламент о требованиях пожарной безопасности" (далее - Технический регламент) и (или) проектной документации.</w:t>
      </w:r>
    </w:p>
    <w:p w14:paraId="7D4AADDC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Для объектов, в которых дети могут находится в состоянии сна, и иных объектов защиты, задействованных в ЛОК, системы пожарной сигнализации должны обеспечивать подачу светового и звукового сигналов о возникновении пожара на прибор приемно-контрольный пожарный, устанавливаемый в помещении дежурного персонала, или на специальные выносные устройства оповещения, с автоматическим дублированием этих сигналов в подразделение пожарной охраны с использованием системы передачи извещений о пожаре, в соответствии с </w:t>
      </w:r>
      <w:hyperlink r:id="rId20" w:tooltip="Федеральный закон от 22.07.2008 N 123-ФЗ (ред. от 31.07.2025) &quot;Технический регламент о требованиях пожарной безопасности&quot; {КонсультантПлюс}">
        <w:r>
          <w:rPr>
            <w:color w:val="0000FF"/>
          </w:rPr>
          <w:t>частью 7 статьи 83</w:t>
        </w:r>
      </w:hyperlink>
      <w:r>
        <w:t xml:space="preserve"> Технического регламента.</w:t>
      </w:r>
    </w:p>
    <w:p w14:paraId="34FCC343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Необходимо отметить, что </w:t>
      </w:r>
      <w:hyperlink r:id="rId21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разделом XXII</w:t>
        </w:r>
      </w:hyperlink>
      <w:r>
        <w:t xml:space="preserve"> Правил установлены специализированные требования пожарной безопасности по организации отдыха детей и их оздоровления, где размещение детей осуществляется в палатках и иных некапитальных строениях, предназначенных для проживания детей.</w:t>
      </w:r>
    </w:p>
    <w:p w14:paraId="5FDBC25F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Также необходимо учитывать требования </w:t>
      </w:r>
      <w:hyperlink r:id="rId22" w:tooltip="&quot;ГОСТ Р 59567-2021. Национальный стандарт Российской Федерации. Палатки. Требования пожарной безопасности. Методы испытаний на воспламеняемость&quot; (утв. и введен в действие Приказом Росстандарта от 15.06.2021 N 557-ст) {КонсультантПлюс}">
        <w:r>
          <w:rPr>
            <w:color w:val="0000FF"/>
          </w:rPr>
          <w:t>ГОСТ Р 59567-2021</w:t>
        </w:r>
      </w:hyperlink>
      <w:r>
        <w:t xml:space="preserve"> "Палатки. Требования пожарной безопасности. Методы испытаний на воспламеняемость". Положения настоящего </w:t>
      </w:r>
      <w:hyperlink r:id="rId23" w:tooltip="&quot;ГОСТ Р 59567-2021. Национальный стандарт Российской Федерации. Палатки. Требования пожарной безопасности. Методы испытаний на воспламеняемость&quot; (утв. и введен в действие Приказом Росстандарта от 15.06.2021 N 557-ст) {КонсультантПлюс}">
        <w:r>
          <w:rPr>
            <w:color w:val="0000FF"/>
          </w:rPr>
          <w:t>стандарта</w:t>
        </w:r>
      </w:hyperlink>
      <w:r>
        <w:t xml:space="preserve"> распространяются на палатки для детских лагерей палаточного типа и устанавливают требования к методам определения воспламеняемости от малокалорийных источников зажигания (газовая горелка, эквивалентная пламени спички, таблетка из технического уротропина), текстильных и полимерных материалов для палаток, а также требования пожарной безопасности к указанным материалам.</w:t>
      </w:r>
    </w:p>
    <w:p w14:paraId="0CBC98F9" w14:textId="77777777" w:rsidR="00072F91" w:rsidRDefault="00000000">
      <w:pPr>
        <w:pStyle w:val="ConsPlusNormal0"/>
        <w:spacing w:before="240"/>
        <w:ind w:firstLine="540"/>
        <w:jc w:val="both"/>
      </w:pPr>
      <w:hyperlink r:id="rId24" w:tooltip="Приказ МЧС России от 09.02.2022 N 78 (ред. от 24.07.2025) &quot;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должност">
        <w:r>
          <w:rPr>
            <w:color w:val="0000FF"/>
          </w:rPr>
          <w:t>Приложением N 24</w:t>
        </w:r>
      </w:hyperlink>
      <w:r>
        <w:t xml:space="preserve"> к приказу МЧС России от 9 февраля 2022 г. N 78 утверждена форма проверочного листа, включающего в себя список контрольных вопросов, который возможен к применению для самообследования исполнения требований пожарной безопасности на объектах организаций отдыха детей и их оздоровления.</w:t>
      </w:r>
    </w:p>
    <w:p w14:paraId="3A452F7F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r:id="rId2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 соответствующие организации отдыха и оздоровления детей вправе обратиться в территориальный орган МЧС России с заявлением о проведении профилактического визита.</w:t>
      </w:r>
    </w:p>
    <w:p w14:paraId="0B3BE6F8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Наряду с этим при организации летнего детского отдыха необходимо учитывать требования </w:t>
      </w:r>
      <w:hyperlink r:id="rId26" w:tooltip="Приказ МЧС России от 30.09.2020 N 732 (ред. от 30.09.2020) &quot;Об утверждении Правил пользования пляжами в Российской Федерации&quot; (Зарегистрировано в Минюсте России 28.10.2020 N 60609) {КонсультантПлюс}">
        <w:r>
          <w:rPr>
            <w:color w:val="0000FF"/>
          </w:rPr>
          <w:t>Правил</w:t>
        </w:r>
      </w:hyperlink>
      <w:r>
        <w:t xml:space="preserve"> пользования пляжами в Российской Федерации, утвержденных приказом МЧС России от 30 сентября 2020 г. N 732, в соответствии с которыми купание детей и лиц, не умеющих плавать, допускается на специально отведенном участке зоны купания.</w:t>
      </w:r>
    </w:p>
    <w:p w14:paraId="141864AE" w14:textId="77777777" w:rsidR="00072F91" w:rsidRDefault="00000000">
      <w:pPr>
        <w:pStyle w:val="ConsPlusNormal0"/>
        <w:spacing w:before="240"/>
        <w:ind w:firstLine="540"/>
        <w:jc w:val="both"/>
      </w:pPr>
      <w:r>
        <w:t>В период купания детей на пляжах организаций отдыха и оздоровления детей спасательная лодка со спасателем должна находиться не далее 2 метров от внешней стороны границы зоны купания. В местах обучения плаванию должны быть средства, обеспечивающие безопасность обучаемых лиц (в частности, плавательные доски, спасательные круги, шесты, плавательные поддерживающие пояса, электромегафоны).</w:t>
      </w:r>
    </w:p>
    <w:p w14:paraId="06DB1D9D" w14:textId="77777777" w:rsidR="00072F91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При заключении договоров на обеспечение охраной мест проведения ЛОК заказчиками охранных услуг рекомендуется применять </w:t>
      </w:r>
      <w:hyperlink r:id="rId27" w:tooltip="Приказ Росгвардии от 15.02.2021 N 45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">
        <w:r>
          <w:rPr>
            <w:color w:val="0000FF"/>
          </w:rPr>
          <w:t>Порядок</w:t>
        </w:r>
      </w:hyperlink>
      <w:r>
        <w:t xml:space="preserve"> определения начальной (максимальной)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услуг, утвержденный приказом Росгвардии от 15 февраля 2021 г. N 45.</w:t>
      </w:r>
    </w:p>
    <w:p w14:paraId="1F0BBE91" w14:textId="77777777" w:rsidR="00072F91" w:rsidRDefault="00072F91">
      <w:pPr>
        <w:pStyle w:val="ConsPlusNormal0"/>
        <w:jc w:val="both"/>
      </w:pPr>
    </w:p>
    <w:p w14:paraId="209A92CD" w14:textId="77777777" w:rsidR="00072F91" w:rsidRDefault="00000000">
      <w:pPr>
        <w:pStyle w:val="ConsPlusTitle0"/>
        <w:jc w:val="center"/>
        <w:outlineLvl w:val="0"/>
      </w:pPr>
      <w:r>
        <w:t>3. Обеспечение медицинского сопровождения и формирование</w:t>
      </w:r>
    </w:p>
    <w:p w14:paraId="64FE78F2" w14:textId="77777777" w:rsidR="00072F91" w:rsidRDefault="00000000">
      <w:pPr>
        <w:pStyle w:val="ConsPlusTitle0"/>
        <w:jc w:val="center"/>
      </w:pPr>
      <w:r>
        <w:t>здорового образа жизни несовершеннолетних</w:t>
      </w:r>
    </w:p>
    <w:p w14:paraId="1172B7C8" w14:textId="77777777" w:rsidR="00072F91" w:rsidRDefault="00072F91">
      <w:pPr>
        <w:pStyle w:val="ConsPlusNormal0"/>
        <w:jc w:val="both"/>
      </w:pPr>
    </w:p>
    <w:p w14:paraId="79011B4A" w14:textId="77777777" w:rsidR="00072F91" w:rsidRDefault="00000000">
      <w:pPr>
        <w:pStyle w:val="ConsPlusNormal0"/>
        <w:ind w:firstLine="540"/>
        <w:jc w:val="both"/>
      </w:pPr>
      <w:r>
        <w:t xml:space="preserve">Медицинская помощь детям в период нахождения их в организациях отдыха детей и их оздоровления оказывается в соответствии с </w:t>
      </w:r>
      <w:hyperlink r:id="rId28" w:tooltip="Приказ Минздрава России от 30.04.2025 N 268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02.06.2025 N 82493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 несовершеннолетним в период оздоровления и организованного отдыха, утвержденным приказом Минздрава России от 30 апреля 2025 г. N 268н (далее - Порядок N 268н).</w:t>
      </w:r>
    </w:p>
    <w:p w14:paraId="3A80E975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9" w:tooltip="Приказ Минздрава России от 30.04.2025 N 268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02.06.2025 N 82493) {КонсультантПлюс}">
        <w:r>
          <w:rPr>
            <w:color w:val="0000FF"/>
          </w:rPr>
          <w:t>Порядком</w:t>
        </w:r>
      </w:hyperlink>
      <w:r>
        <w:t xml:space="preserve"> N 268н несовершеннолетние, нуждающиеся в соблюдении назначенного лечащим врачом режима лечения (диета, прием лекарственных препаратов для медицинского применения и (или) специализированных продуктов лечебного питания, использование медицинских изделий), направляются в организации, в которых созданы условия для их пребывания, в том числе наличие врача-педиатра или врача общей практики (семейного врача), условия для хранения лекарственных препаратов для медицинского применения, специализированных продуктов лечебного питания и медицинских изделий, передаваемых в организации законными представителями несовершеннолетних.</w:t>
      </w:r>
    </w:p>
    <w:p w14:paraId="7E8905D7" w14:textId="77777777" w:rsidR="00072F91" w:rsidRDefault="00000000">
      <w:pPr>
        <w:pStyle w:val="ConsPlusNormal0"/>
        <w:spacing w:before="240"/>
        <w:ind w:firstLine="540"/>
        <w:jc w:val="both"/>
      </w:pPr>
      <w:r>
        <w:t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организации, в которых созданы условия для их пребывания в сопровождении законных представителей несовершеннолетних или иных лиц при наличии доверенности, оформленной в порядке, установленном законодательством Российской Федерации, и медицинской справки о состоянии здоровья сопровождающего лица.</w:t>
      </w:r>
    </w:p>
    <w:p w14:paraId="69B20F3A" w14:textId="77777777" w:rsidR="00072F91" w:rsidRDefault="00000000">
      <w:pPr>
        <w:pStyle w:val="ConsPlusNormal0"/>
        <w:spacing w:before="240"/>
        <w:ind w:firstLine="540"/>
        <w:jc w:val="both"/>
      </w:pPr>
      <w:r>
        <w:t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жизнедеятельности, указанных в индивидуальной программе реабилитации или абилитации ребенка-инвалида.</w:t>
      </w:r>
    </w:p>
    <w:p w14:paraId="6EFF034D" w14:textId="77777777" w:rsidR="00072F91" w:rsidRDefault="00000000">
      <w:pPr>
        <w:pStyle w:val="ConsPlusNormal0"/>
        <w:spacing w:before="240"/>
        <w:ind w:firstLine="540"/>
        <w:jc w:val="both"/>
      </w:pPr>
      <w:r>
        <w:t>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оздоровления, выданной медицинской организацией (иной организацией), оказывающей медицинскую помощь в амбулаторных условиях детям, и при отсутствии инфекционных болезней и инфестации (педикулез, чесотка) в день заезда в организацию.</w:t>
      </w:r>
    </w:p>
    <w:p w14:paraId="482E9C01" w14:textId="77777777" w:rsidR="00072F91" w:rsidRDefault="00000000">
      <w:pPr>
        <w:pStyle w:val="ConsPlusNormal0"/>
        <w:spacing w:before="240"/>
        <w:ind w:firstLine="540"/>
        <w:jc w:val="both"/>
      </w:pPr>
      <w:hyperlink r:id="rId30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Порядок</w:t>
        </w:r>
      </w:hyperlink>
      <w:r>
        <w:t xml:space="preserve"> заполнения учетной формы N 079/у "Медицинская справка о состоянии здоровья ребенка, направляемого в организацию отдыха детей и их оздоровления" утвержден приказом Минздрава России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ведения".</w:t>
      </w:r>
    </w:p>
    <w:p w14:paraId="3F23B618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В рамках популяризации здорового образа жизни несовершеннолетних необходимо </w:t>
      </w:r>
      <w:r>
        <w:lastRenderedPageBreak/>
        <w:t>использовать в работе рекомендации по здоровому образу жизни несовершеннолетних во время оздоровления и отдыха в организациях отдыха детей и их оздоровления, подготовленные и утвержденные федеральным государственным автономным учреждением "Национальный медицинский исследовательский центр здоровья детей" Министерства здравоохранения Российской Федерации (НИИ гигиены и охраны здоровья детей и подростков).</w:t>
      </w:r>
    </w:p>
    <w:p w14:paraId="580D877E" w14:textId="77777777" w:rsidR="00072F91" w:rsidRDefault="00072F91">
      <w:pPr>
        <w:pStyle w:val="ConsPlusNormal0"/>
        <w:jc w:val="both"/>
      </w:pPr>
    </w:p>
    <w:p w14:paraId="1A13BF46" w14:textId="77777777" w:rsidR="00072F91" w:rsidRDefault="00000000">
      <w:pPr>
        <w:pStyle w:val="ConsPlusTitle0"/>
        <w:jc w:val="center"/>
        <w:outlineLvl w:val="0"/>
      </w:pPr>
      <w:r>
        <w:t>4. Актуальные методические рекомендации и информационные</w:t>
      </w:r>
    </w:p>
    <w:p w14:paraId="029D9363" w14:textId="77777777" w:rsidR="00072F91" w:rsidRDefault="00000000">
      <w:pPr>
        <w:pStyle w:val="ConsPlusTitle0"/>
        <w:jc w:val="center"/>
      </w:pPr>
      <w:r>
        <w:t>порталы, необходимые для организации и проведения ЛОК</w:t>
      </w:r>
    </w:p>
    <w:p w14:paraId="722BDDDB" w14:textId="77777777" w:rsidR="00072F91" w:rsidRDefault="00072F91">
      <w:pPr>
        <w:pStyle w:val="ConsPlusNormal0"/>
        <w:jc w:val="both"/>
      </w:pPr>
    </w:p>
    <w:p w14:paraId="17EB10CD" w14:textId="77777777" w:rsidR="00072F91" w:rsidRDefault="00000000">
      <w:pPr>
        <w:pStyle w:val="ConsPlusNormal0"/>
        <w:ind w:firstLine="540"/>
        <w:jc w:val="both"/>
      </w:pPr>
      <w:r>
        <w:t>Минпросвещения России информирует, что свою актуальность сохраняют:</w:t>
      </w:r>
    </w:p>
    <w:p w14:paraId="2FF044CB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методические </w:t>
      </w:r>
      <w:hyperlink r:id="rId31" w:tooltip="&lt;Письмо&gt; Минпросвещения России от 02.04.2025 N АБ-1204/06 &quot;О направлении информации&quot; (вместе с &quot;Методическими рекомендациями по вопросам подготовки к проведению летней оздоровительной кампании 2025 года&quot;) {КонсультантПлюс}">
        <w:r>
          <w:rPr>
            <w:color w:val="0000FF"/>
          </w:rPr>
          <w:t>рекомендации</w:t>
        </w:r>
      </w:hyperlink>
      <w:r>
        <w:t xml:space="preserve"> по подготовке к летней оздоровительной кампании (письмо Минпросвещения России от 2 апреля 2025 г. N АБ-1204/06);</w:t>
      </w:r>
    </w:p>
    <w:p w14:paraId="2F8BDBB1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методические </w:t>
      </w:r>
      <w:hyperlink r:id="rId32" w:tooltip="&lt;Письмо&gt; Минпросвещения России от 28.12.2024 N ОК-1232/06 &quot;О направлении информации&quot; (вместе с &quot;Методическими рекомендациями по составлению штатных расписаний организаций отдыха детей и их оздоровления&quot;, утв. Минпросвещения России N АБ-4027/06, Профсоюзом рабо">
        <w:r>
          <w:rPr>
            <w:color w:val="0000FF"/>
          </w:rPr>
          <w:t>рекомендации</w:t>
        </w:r>
      </w:hyperlink>
      <w:r>
        <w:t xml:space="preserve"> по составлению штатных расписаний организаций отдыха детей и их оздоровления (письмо Минпросвещения России от 28 декабря 2024 г. N ОК-1232/06);</w:t>
      </w:r>
    </w:p>
    <w:p w14:paraId="2377D4C4" w14:textId="77777777" w:rsidR="00072F91" w:rsidRDefault="00000000">
      <w:pPr>
        <w:pStyle w:val="ConsPlusNormal0"/>
        <w:spacing w:before="240"/>
        <w:ind w:firstLine="540"/>
        <w:jc w:val="both"/>
      </w:pPr>
      <w:hyperlink r:id="rId33" w:tooltip="&lt;Письмо&gt; Минпросвещения России N АЗ-1119/06, Профсоюза работников народного образования и науки РФ N 287 от 27.05.2024 &quot;О направлении разъяснений&quot; {КонсультантПлюс}">
        <w:r>
          <w:rPr>
            <w:color w:val="0000FF"/>
          </w:rPr>
          <w:t>разъяснения</w:t>
        </w:r>
      </w:hyperlink>
      <w:r>
        <w:t xml:space="preserve"> по вопросам оформления трудовых отношений с педагогическими работниками в организациях отдыха детей и их оздоровления, в том числе по совместительству (письмо Минпросвещения России от 27 мая 2024 г. N АЗ-1119/06);</w:t>
      </w:r>
    </w:p>
    <w:p w14:paraId="472A3746" w14:textId="77777777" w:rsidR="00072F91" w:rsidRDefault="00000000">
      <w:pPr>
        <w:pStyle w:val="ConsPlusNormal0"/>
        <w:spacing w:before="240"/>
        <w:ind w:firstLine="540"/>
        <w:jc w:val="both"/>
      </w:pPr>
      <w:hyperlink r:id="rId34" w:tooltip="&lt;Письмо&gt; Минпросвещения России от 17.02.2025 N АБ-540/06 &quot;О направлении разъяснений&quot; (вместе с &quot;Информацией по реализации норм Федерального закона от 4 августа 2023 г. N 475-ФЗ &quot;О внесении изменений в Федеральный закон &quot;Об основных гарантиях прав ребенка в Рос">
        <w:r>
          <w:rPr>
            <w:color w:val="0000FF"/>
          </w:rPr>
          <w:t>разъяснения</w:t>
        </w:r>
      </w:hyperlink>
      <w:r>
        <w:t xml:space="preserve"> по реализации норм Федерального закона от 4 августа 2023 г. N 475-ФЗ "О внесении изменений в Федеральный закон "Об основных гарантиях прав ребенка в Российской Федерации" и статью 44 Федерального закона "Об общих принципах организации публичной власти в субъектах Российской Федерации" в части обеспечения равного доступа к отдыху и оздоровлению детей-инвалидов и детей с ограниченными возможностями здоровья,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оздоровления, обеспечивающей потребность в отдыхе и оздоровлении данной категории детей (письмо Минпросвещения России от 17 февраля 2025 г. N АБ-540/06);</w:t>
      </w:r>
    </w:p>
    <w:p w14:paraId="39974AA0" w14:textId="77777777" w:rsidR="00072F91" w:rsidRDefault="00000000">
      <w:pPr>
        <w:pStyle w:val="ConsPlusNormal0"/>
        <w:spacing w:before="240"/>
        <w:ind w:firstLine="540"/>
        <w:jc w:val="both"/>
      </w:pPr>
      <w:r>
        <w:t>рекомендованные структура и содержание программы профессионального обучения по должности "вожатый" (письмо Минпросвещения России от 26 марта 2025 г. N АБ-997/06).</w:t>
      </w:r>
    </w:p>
    <w:p w14:paraId="7C16BFED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В вопросах создания и сопровождения деятельности МВК следует руководствоваться Методическими </w:t>
      </w:r>
      <w:hyperlink r:id="rId35" w:tooltip="&lt;Письмо&gt; Минпросвещения России от 02.03.2020 N Пз-300/06 &quot;О направлении методических рекомендаций&quot; (вместе с &quot;Методическими рекомендациями по созданию и сопровождению деятельности межведомственных комиссий по вопросам организации отдыха и оздоровления детей&quot;) ">
        <w:r>
          <w:rPr>
            <w:color w:val="0000FF"/>
          </w:rPr>
          <w:t>рекомендациями</w:t>
        </w:r>
      </w:hyperlink>
      <w:r>
        <w:t xml:space="preserve"> по созданию и сопровождению деятельности межведомственных комиссий по вопросам организации отдыха и оздоровления детей, направленными в адрес руководителей высших исполнительных органов субъектов Российской Федерации письмом Минпросвещения России от 2 марта 2020 г. N ПЗ-300/06.</w:t>
      </w:r>
    </w:p>
    <w:p w14:paraId="0FCDE535" w14:textId="77777777" w:rsidR="00072F91" w:rsidRDefault="00000000">
      <w:pPr>
        <w:pStyle w:val="ConsPlusNormal0"/>
        <w:spacing w:before="240"/>
        <w:ind w:firstLine="540"/>
        <w:jc w:val="both"/>
      </w:pPr>
      <w:r>
        <w:t>Письмом Департамента государственной политики в сфере воспитания, дополнительного образования и детского отдыха Минпросвещения России от 31 марта 2026 г. N 06-516 в уполномоченные органы направлен перечень типовых ошибок заполнения реестров организаций отдыха детей и их оздоровления для исправления.</w:t>
      </w:r>
    </w:p>
    <w:p w14:paraId="68DECA57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Следует отметить, что Минпросвещения России письмом от 25 ноября 2019 г. N Пз-1303/06 в субъекты Российской Федерации направлены методические </w:t>
      </w:r>
      <w:hyperlink r:id="rId36" w:tooltip="&lt;Письмо&gt; Минпросвещения России от 25.11.2019 N Пз-1303/06 &quot;О направлении методических рекомендаций&quot; (вместе с &quot;Методическими рекомендациями по обеспечению организации отдыха и оздоровления детей&quot;) {КонсультантПлюс}">
        <w:r>
          <w:rPr>
            <w:color w:val="0000FF"/>
          </w:rPr>
          <w:t>рекомендации</w:t>
        </w:r>
      </w:hyperlink>
      <w:r>
        <w:t xml:space="preserve"> по обеспечению организации отдыха и оздоровления детей, содержащие в том числе разъяснения по вопросу </w:t>
      </w:r>
      <w:r>
        <w:lastRenderedPageBreak/>
        <w:t>формирования и ведения реестров.</w:t>
      </w:r>
    </w:p>
    <w:p w14:paraId="46054C43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Кроме того, </w:t>
      </w:r>
      <w:hyperlink r:id="rId37" w:tooltip="&lt;Письмо&gt; Минпросвещения России от 31.05.2021 N АК-443/06 &quot;О направлении разъяснений по реестрам&quot; {КонсультантПлюс}">
        <w:r>
          <w:rPr>
            <w:color w:val="0000FF"/>
          </w:rPr>
          <w:t>письмом</w:t>
        </w:r>
      </w:hyperlink>
      <w:r>
        <w:t xml:space="preserve"> от 31 мая 2021 г. N АК-443/06 Минпросвещения России совместно с Роспотребнадзором в субъекты Российской Федерации направлены разъяснения о формировании и ведении реестров организаций отдыха детей и их оздоровления в части включения в них сведений о наличии у организации санитарно-эпидемиологического заключения.</w:t>
      </w:r>
    </w:p>
    <w:p w14:paraId="544B8C51" w14:textId="77777777" w:rsidR="00072F91" w:rsidRDefault="00000000">
      <w:pPr>
        <w:pStyle w:val="ConsPlusNormal0"/>
        <w:spacing w:before="240"/>
        <w:ind w:firstLine="540"/>
        <w:jc w:val="both"/>
      </w:pPr>
      <w:r>
        <w:t>Актуальное состояние реестра в федеральной государственной информационной системе "Единая система нормативной справочной информации" (далее - ЕСНСИ) необходимо поддерживать в соответствии с руководством пользователя ЕСНСИ (</w:t>
      </w:r>
      <w:hyperlink r:id="rId38">
        <w:r>
          <w:rPr>
            <w:color w:val="0000FF"/>
          </w:rPr>
          <w:t>https://info.gosuslugi.ru/docs/section/ЕСНСИ/</w:t>
        </w:r>
      </w:hyperlink>
      <w:r>
        <w:t>).</w:t>
      </w:r>
    </w:p>
    <w:p w14:paraId="7152E16E" w14:textId="77777777" w:rsidR="00072F91" w:rsidRDefault="00000000">
      <w:pPr>
        <w:pStyle w:val="ConsPlusNormal0"/>
        <w:spacing w:before="240"/>
        <w:ind w:firstLine="540"/>
        <w:jc w:val="both"/>
      </w:pPr>
      <w:r>
        <w:t>В целях профилактики безнадзорности и правонарушений несовершеннолетних, а также обеспечения их безопасного отдыха рекомендовано использовать в работе:</w:t>
      </w:r>
    </w:p>
    <w:p w14:paraId="139F2948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методические </w:t>
      </w:r>
      <w:hyperlink r:id="rId39" w:tooltip="&lt;Письмо&gt; Минпросвещения России от 10.12.2025 N 07-6953 &quot;О направлении материалов&quot; (вместе с &quot;Методическими рекомендациями по комплексному сопровождению обучающихся, переживших психотравмирующие события в условиях боевых действий&quot;, &quot;Программой психолого-педагог">
        <w:r>
          <w:rPr>
            <w:color w:val="0000FF"/>
          </w:rPr>
          <w:t>рекомендации</w:t>
        </w:r>
      </w:hyperlink>
      <w:r>
        <w:t xml:space="preserve"> по комплексному сопровождению обучающихся, переживших психотравмирующие события в условиях боевых действий, а также </w:t>
      </w:r>
      <w:hyperlink r:id="rId40" w:tooltip="&lt;Письмо&gt; Минпросвещения России от 10.12.2025 N 07-6953 &quot;О направлении материалов&quot; (вместе с &quot;Методическими рекомендациями по комплексному сопровождению обучающихся, переживших психотравмирующие события в условиях боевых действий&quot;, &quot;Программой психолого-педагог">
        <w:r>
          <w:rPr>
            <w:color w:val="0000FF"/>
          </w:rPr>
          <w:t>программу</w:t>
        </w:r>
      </w:hyperlink>
      <w:r>
        <w:t xml:space="preserve"> психолого-педагогического сопровождения детей, проживающих в Донецкой Народной Республике, Луганской Народной Республике, Запорожской и Херсонской областях и иных субъектах Российской Федерации, прилегающих к районам проведения специальной военной операции, в рамках оздоровительной кампании в организациях отдыха детей и их оздоровления (письмо Департамента государственной политики в сфере защиты прав детей Минпросвещения России от 10 декабря 2025 г. N 07-6953);</w:t>
      </w:r>
    </w:p>
    <w:p w14:paraId="5BFF6D6C" w14:textId="77777777" w:rsidR="00072F91" w:rsidRDefault="00000000">
      <w:pPr>
        <w:pStyle w:val="ConsPlusNormal0"/>
        <w:spacing w:before="240"/>
        <w:ind w:firstLine="540"/>
        <w:jc w:val="both"/>
      </w:pPr>
      <w:r>
        <w:t>"Навигатор профилактики социальных рисков детства в цифровой среде" в части дополнения памятками для педагогов, педагогов-психологов, социальных педагогов по алгоритму действий, направленных на предупреждение вовлечения несовершеннолетних в деструктивные группы, признаков травли (буллинга), суицидального, самоповреждающего поведения несовершеннолетних с учетом рисков, выявленных в цифровой среде (</w:t>
      </w:r>
      <w:hyperlink r:id="rId41" w:tooltip="&lt;Письмо&gt; Минпросвещения России от 22.10.2025 N 07-5692 &quot;О направлении материалов&quot; {КонсультантПлюс}">
        <w:r>
          <w:rPr>
            <w:color w:val="0000FF"/>
          </w:rPr>
          <w:t>письмо</w:t>
        </w:r>
      </w:hyperlink>
      <w:r>
        <w:t xml:space="preserve"> Департамента государственной политики в сфере защиты прав детей Минпросвещения России от 22 октября 2025 г. N 07-5692).</w:t>
      </w:r>
    </w:p>
    <w:p w14:paraId="71159FE6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В целях организации питания детей, нуждающихся в специализированном и диетическом питании в субъектах Российской Федерации реализуются методические </w:t>
      </w:r>
      <w:hyperlink r:id="rId42" w:tooltip="&quot;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дации">
        <w:r>
          <w:rPr>
            <w:color w:val="0000FF"/>
          </w:rPr>
          <w:t>рекомендации</w:t>
        </w:r>
      </w:hyperlink>
      <w:r>
        <w:t xml:space="preserve"> МР 2.4.0162-19 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организациях)", утвержденные Руководителем Федеральной службы в сфере защиты прав потребителей и благополучия человека, Главным государственным санитарным врачом Российской Федерации Поповой А.Ю. от 30 декабря 2019 года.</w:t>
      </w:r>
    </w:p>
    <w:p w14:paraId="65A42853" w14:textId="77777777" w:rsidR="00072F91" w:rsidRDefault="00000000">
      <w:pPr>
        <w:pStyle w:val="ConsPlusNormal0"/>
        <w:spacing w:before="240"/>
        <w:ind w:firstLine="540"/>
        <w:jc w:val="both"/>
      </w:pPr>
      <w:r>
        <w:t>Кроме того, на портале детскийотдых.рф размещены и рекомендованы к использованию:</w:t>
      </w:r>
    </w:p>
    <w:p w14:paraId="65ABD609" w14:textId="77777777" w:rsidR="00072F91" w:rsidRDefault="00000000">
      <w:pPr>
        <w:pStyle w:val="ConsPlusNormal0"/>
        <w:spacing w:before="240"/>
        <w:ind w:firstLine="540"/>
        <w:jc w:val="both"/>
      </w:pPr>
      <w:r>
        <w:t>электронные каталоги лучших инклюзивных практик и успешных практик реализации грантового конкурса "Доступная среда";</w:t>
      </w:r>
    </w:p>
    <w:p w14:paraId="0C3F07F7" w14:textId="77777777" w:rsidR="00072F91" w:rsidRDefault="00000000">
      <w:pPr>
        <w:pStyle w:val="ConsPlusNormal0"/>
        <w:spacing w:before="240"/>
        <w:ind w:firstLine="540"/>
        <w:jc w:val="both"/>
      </w:pPr>
      <w:r>
        <w:t>критерии определения выбора мест для строительства организаций отдыха детей и их оздоровления;</w:t>
      </w:r>
    </w:p>
    <w:p w14:paraId="69214966" w14:textId="77777777" w:rsidR="00072F91" w:rsidRDefault="00000000">
      <w:pPr>
        <w:pStyle w:val="ConsPlusNormal0"/>
        <w:spacing w:before="240"/>
        <w:ind w:firstLine="540"/>
        <w:jc w:val="both"/>
      </w:pPr>
      <w:r>
        <w:lastRenderedPageBreak/>
        <w:t>методические рекомендации по проведению мероприятий, приуроченных к Году единства народов России, для их реализации в организациях отдыха детей и их оздоровления;</w:t>
      </w:r>
    </w:p>
    <w:p w14:paraId="3D09B083" w14:textId="77777777" w:rsidR="00072F91" w:rsidRDefault="00000000">
      <w:pPr>
        <w:pStyle w:val="ConsPlusNormal0"/>
        <w:spacing w:before="240"/>
        <w:ind w:firstLine="540"/>
        <w:jc w:val="both"/>
      </w:pPr>
      <w:r>
        <w:t xml:space="preserve">программа естественно-научной направленности для проведения профильных смен Русского географического общества "Мир открытий" (во исполнение </w:t>
      </w:r>
      <w:hyperlink r:id="rId43" w:tooltip="&quot;Перечень поручений по итогам XVII съезда Русского географического общества и заседания попечительского совета организации&quot; (утв. Президентом РФ 13.12.2025 N Пр-2869) {КонсультантПлюс}">
        <w:r>
          <w:rPr>
            <w:color w:val="0000FF"/>
          </w:rPr>
          <w:t>пункта 7</w:t>
        </w:r>
      </w:hyperlink>
      <w:r>
        <w:t xml:space="preserve"> Перечня поручений Президента Российской Федерации по итогам XVII съезда Всероссийской общественной организации "Русское географическое общество" и заседания ее попечительского совета 23 октября 2025 г. от 13 декабря 2025 г. N Пр-2869);</w:t>
      </w:r>
    </w:p>
    <w:p w14:paraId="37C55EFE" w14:textId="77777777" w:rsidR="00072F91" w:rsidRDefault="00000000">
      <w:pPr>
        <w:pStyle w:val="ConsPlusNormal0"/>
        <w:spacing w:before="240"/>
        <w:ind w:firstLine="540"/>
        <w:jc w:val="both"/>
      </w:pPr>
      <w:r>
        <w:t>методические материалы "Каникулы со Знанием", подготовленные Российским обществом "Знание";</w:t>
      </w:r>
    </w:p>
    <w:p w14:paraId="29DA021A" w14:textId="77777777" w:rsidR="00072F91" w:rsidRDefault="00000000">
      <w:pPr>
        <w:pStyle w:val="ConsPlusNormal0"/>
        <w:spacing w:before="240"/>
        <w:ind w:firstLine="540"/>
        <w:jc w:val="both"/>
      </w:pPr>
      <w:r>
        <w:t>методические рекомендации по реализации календарного плана федеральной программы воспитательной работы в организациях отдыха детей и их оздоровления (письмо федерального государственного бюджетного образовательного учреждения дополнительного образования "Федеральный центр дополнительного образования и организации отдыха и оздоровления детей" от 1 апреля 2025 г. N 273).</w:t>
      </w:r>
    </w:p>
    <w:p w14:paraId="2B8F7264" w14:textId="77777777" w:rsidR="00072F91" w:rsidRDefault="00000000">
      <w:pPr>
        <w:pStyle w:val="ConsPlusNormal0"/>
        <w:spacing w:before="240"/>
        <w:ind w:firstLine="540"/>
        <w:jc w:val="both"/>
      </w:pPr>
      <w:r>
        <w:t>Кроме того, Центром всестороннего развития ребенка "Прогресс" на портале детскийотдых.рф на постоянной основе размещаются лучшие практики организации детского отдыха, а также организуются "методические четверги" с трансляцией на официальных страницах учреждения в социальной сети "Вконтакте" (https://vk.com/progress_metod) и национальном мессенджере MAX (https://max.ru/join/AO9TDtR-PwhYWGVVjI0tSsdrcx5EfOq5kIXaPvcawS4).</w:t>
      </w:r>
    </w:p>
    <w:p w14:paraId="39244317" w14:textId="77777777" w:rsidR="00072F91" w:rsidRDefault="00000000">
      <w:pPr>
        <w:pStyle w:val="ConsPlusNormal0"/>
        <w:spacing w:before="240"/>
        <w:ind w:firstLine="540"/>
        <w:jc w:val="both"/>
      </w:pPr>
      <w:r>
        <w:t>Дополнительно на Навигаторе методических разработок методического портала Общероссийского общественно-государственного движения детей и молодежи "Движение первых" (https://методист.рф/navigator/) доступны программно-методические материалы, в том числе программы и методические разработки для реализации модуля "Коллективная социально значимая деятельность в Движении Первых" федеральной программы воспитательной работы для организаций отдыха детей и их оздоровления.</w:t>
      </w:r>
    </w:p>
    <w:p w14:paraId="3F2E9E40" w14:textId="77777777" w:rsidR="00072F91" w:rsidRDefault="00000000">
      <w:pPr>
        <w:pStyle w:val="ConsPlusNormal0"/>
        <w:spacing w:before="240"/>
        <w:ind w:firstLine="540"/>
        <w:jc w:val="both"/>
      </w:pPr>
      <w:r>
        <w:t>В преддверии ЛОК на портале вожатый.рф размещается Перечень организаций, реализующих программы профессионального обучения по должности "вожатый" в соответствии с рекомендованными Минпросвещения России структурой и содержанием, который может быть использован организаторами детского отдыха для подбора квалифицированного персонала.</w:t>
      </w:r>
    </w:p>
    <w:p w14:paraId="7A79CF5E" w14:textId="77777777" w:rsidR="00072F91" w:rsidRDefault="00000000">
      <w:pPr>
        <w:pStyle w:val="ConsPlusNormal0"/>
        <w:spacing w:before="240"/>
        <w:ind w:firstLine="540"/>
        <w:jc w:val="both"/>
      </w:pPr>
      <w:r>
        <w:t>Методические материалы и информация для вожатых размещаются на странице "Вожатский отряд "Россия" в социальной сети "Вконтакте" (https://vk.ru/vorussia) и национальном мессенджере МАХ (https://clck.ru/3RqSv2).</w:t>
      </w:r>
    </w:p>
    <w:p w14:paraId="2E154C59" w14:textId="77777777" w:rsidR="00072F91" w:rsidRDefault="00000000">
      <w:pPr>
        <w:pStyle w:val="ConsPlusNormal0"/>
        <w:spacing w:before="240"/>
        <w:ind w:firstLine="540"/>
        <w:jc w:val="both"/>
      </w:pPr>
      <w:r>
        <w:t>Вместе с тем на сайтах ФГБОУ ВДЦ "Орленок", ФГБОУ "ВДЦ "Смена", ФГБОУ ВДЦ "Океан", ФГБОУ ВДЦ "Алые паруса" и ФГБОУ "МДЦ "Артек" в сети "Интернет" размещены "методические копилки" с методическими материалами и программами, которые могут использованы в работе руководителями организаций отдыха детей и их оздоровления, педагогами и вожатыми при планировании программ смен, в том числе школьных лагерей.</w:t>
      </w:r>
    </w:p>
    <w:p w14:paraId="021ECE46" w14:textId="77777777" w:rsidR="00072F91" w:rsidRDefault="00072F91">
      <w:pPr>
        <w:pStyle w:val="ConsPlusNormal0"/>
        <w:jc w:val="both"/>
      </w:pPr>
    </w:p>
    <w:p w14:paraId="72DC0208" w14:textId="77777777" w:rsidR="00072F91" w:rsidRDefault="00072F91">
      <w:pPr>
        <w:pStyle w:val="ConsPlusNormal0"/>
        <w:jc w:val="both"/>
      </w:pPr>
    </w:p>
    <w:p w14:paraId="7D46EC5C" w14:textId="77777777" w:rsidR="00072F91" w:rsidRDefault="00072F9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2F91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36C6" w14:textId="77777777" w:rsidR="00FC61CE" w:rsidRDefault="00FC61CE">
      <w:r>
        <w:separator/>
      </w:r>
    </w:p>
  </w:endnote>
  <w:endnote w:type="continuationSeparator" w:id="0">
    <w:p w14:paraId="66690B52" w14:textId="77777777" w:rsidR="00FC61CE" w:rsidRDefault="00FC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38FE" w14:textId="77777777" w:rsidR="00072F91" w:rsidRDefault="00072F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72F91" w14:paraId="63BA43A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5436050" w14:textId="77777777" w:rsidR="00072F9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4D2903E" w14:textId="77777777" w:rsidR="00072F9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CF45053" w14:textId="77777777" w:rsidR="00072F9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BC29D7B" w14:textId="77777777" w:rsidR="00072F91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1316" w14:textId="77777777" w:rsidR="00072F91" w:rsidRDefault="00072F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72F91" w14:paraId="30BF5F8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CAD1F43" w14:textId="77777777" w:rsidR="00072F9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8953950" w14:textId="77777777" w:rsidR="00072F9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FC48215" w14:textId="77777777" w:rsidR="00072F9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8C0C0A5" w14:textId="77777777" w:rsidR="00072F91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7C9D" w14:textId="77777777" w:rsidR="00FC61CE" w:rsidRDefault="00FC61CE">
      <w:r>
        <w:separator/>
      </w:r>
    </w:p>
  </w:footnote>
  <w:footnote w:type="continuationSeparator" w:id="0">
    <w:p w14:paraId="3C7B398B" w14:textId="77777777" w:rsidR="00FC61CE" w:rsidRDefault="00FC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072F91" w14:paraId="570241B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0C32DD8" w14:textId="77777777" w:rsidR="00072F9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"Методические рекомендации по вопросам подготовки к проведению летней оздоровительной кампании 2026 года"</w:t>
          </w:r>
          <w:r>
            <w:rPr>
              <w:rFonts w:ascii="Tahoma" w:hAnsi="Tahoma" w:cs="Tahoma"/>
              <w:sz w:val="16"/>
              <w:szCs w:val="16"/>
            </w:rPr>
            <w:br/>
            <w:t>(направлены &lt;П...</w:t>
          </w:r>
        </w:p>
      </w:tc>
      <w:tc>
        <w:tcPr>
          <w:tcW w:w="2300" w:type="pct"/>
          <w:vAlign w:val="center"/>
        </w:tcPr>
        <w:p w14:paraId="3AC29CB3" w14:textId="77777777" w:rsidR="00072F9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 w14:paraId="0C9FD649" w14:textId="77777777" w:rsidR="00072F91" w:rsidRDefault="00072F9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AEC68F6" w14:textId="77777777" w:rsidR="00072F91" w:rsidRDefault="00072F9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72F91" w14:paraId="5ADB34C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CA41137" w14:textId="77777777" w:rsidR="00072F9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"Методические рекомендации по вопросам подготовки к проведению летней оздоровительной кампании 2026 года"</w:t>
          </w:r>
          <w:r>
            <w:rPr>
              <w:rFonts w:ascii="Tahoma" w:hAnsi="Tahoma" w:cs="Tahoma"/>
              <w:sz w:val="16"/>
              <w:szCs w:val="16"/>
            </w:rPr>
            <w:br/>
            <w:t>(направлены &lt;П...</w:t>
          </w:r>
        </w:p>
      </w:tc>
      <w:tc>
        <w:tcPr>
          <w:tcW w:w="2300" w:type="pct"/>
          <w:vAlign w:val="center"/>
        </w:tcPr>
        <w:p w14:paraId="5D35250C" w14:textId="77777777" w:rsidR="00072F9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 w14:paraId="26853E1E" w14:textId="77777777" w:rsidR="00072F91" w:rsidRDefault="00072F9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0ACCDBA" w14:textId="77777777" w:rsidR="00072F91" w:rsidRDefault="00072F9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91"/>
    <w:rsid w:val="00072F91"/>
    <w:rsid w:val="004F45CD"/>
    <w:rsid w:val="00A76117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E4F1"/>
  <w15:docId w15:val="{9F037031-7691-4E3A-872B-7014C17C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2934&amp;date=29.04.2026&amp;dst=100010&amp;field=134" TargetMode="External"/><Relationship Id="rId18" Type="http://schemas.openxmlformats.org/officeDocument/2006/relationships/hyperlink" Target="https://login.consultant.ru/link/?req=doc&amp;base=LAW&amp;n=498201&amp;date=29.04.2026&amp;dst=15&amp;field=134" TargetMode="External"/><Relationship Id="rId26" Type="http://schemas.openxmlformats.org/officeDocument/2006/relationships/hyperlink" Target="https://login.consultant.ru/link/?req=doc&amp;base=LAW&amp;n=458596&amp;date=29.04.2026&amp;dst=100014&amp;field=134" TargetMode="External"/><Relationship Id="rId39" Type="http://schemas.openxmlformats.org/officeDocument/2006/relationships/hyperlink" Target="https://login.consultant.ru/link/?req=doc&amp;base=LAW&amp;n=522009&amp;date=29.04.2026&amp;dst=100012&amp;field=134" TargetMode="External"/><Relationship Id="rId21" Type="http://schemas.openxmlformats.org/officeDocument/2006/relationships/hyperlink" Target="https://login.consultant.ru/link/?req=doc&amp;base=LAW&amp;n=498201&amp;date=29.04.2026&amp;dst=101096&amp;field=134" TargetMode="External"/><Relationship Id="rId34" Type="http://schemas.openxmlformats.org/officeDocument/2006/relationships/hyperlink" Target="https://login.consultant.ru/link/?req=doc&amp;base=LAW&amp;n=501681&amp;date=29.04.2026&amp;dst=100008&amp;field=134" TargetMode="External"/><Relationship Id="rId42" Type="http://schemas.openxmlformats.org/officeDocument/2006/relationships/hyperlink" Target="https://login.consultant.ru/link/?req=doc&amp;base=LAW&amp;n=343397&amp;date=29.04.2026" TargetMode="External"/><Relationship Id="rId47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2304&amp;date=29.04.2026" TargetMode="External"/><Relationship Id="rId29" Type="http://schemas.openxmlformats.org/officeDocument/2006/relationships/hyperlink" Target="https://login.consultant.ru/link/?req=doc&amp;base=LAW&amp;n=506959&amp;date=29.04.2026&amp;dst=100013&amp;field=134" TargetMode="External"/><Relationship Id="rId11" Type="http://schemas.openxmlformats.org/officeDocument/2006/relationships/hyperlink" Target="https://login.consultant.ru/link/?req=doc&amp;base=LAW&amp;n=486342&amp;date=29.04.2026" TargetMode="External"/><Relationship Id="rId24" Type="http://schemas.openxmlformats.org/officeDocument/2006/relationships/hyperlink" Target="https://login.consultant.ru/link/?req=doc&amp;base=LAW&amp;n=513378&amp;date=29.04.2026&amp;dst=103187&amp;field=134" TargetMode="External"/><Relationship Id="rId32" Type="http://schemas.openxmlformats.org/officeDocument/2006/relationships/hyperlink" Target="https://login.consultant.ru/link/?req=doc&amp;base=LAW&amp;n=496060&amp;date=29.04.2026&amp;dst=100011&amp;field=134" TargetMode="External"/><Relationship Id="rId37" Type="http://schemas.openxmlformats.org/officeDocument/2006/relationships/hyperlink" Target="https://login.consultant.ru/link/?req=doc&amp;base=LAW&amp;n=389462&amp;date=29.04.2026" TargetMode="External"/><Relationship Id="rId40" Type="http://schemas.openxmlformats.org/officeDocument/2006/relationships/hyperlink" Target="https://login.consultant.ru/link/?req=doc&amp;base=LAW&amp;n=522009&amp;date=29.04.2026&amp;dst=100915&amp;field=134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EXP&amp;n=547359&amp;date=29.04.2026" TargetMode="External"/><Relationship Id="rId23" Type="http://schemas.openxmlformats.org/officeDocument/2006/relationships/hyperlink" Target="https://login.consultant.ru/link/?req=doc&amp;base=OTN&amp;n=31070&amp;date=29.04.2026" TargetMode="External"/><Relationship Id="rId28" Type="http://schemas.openxmlformats.org/officeDocument/2006/relationships/hyperlink" Target="https://login.consultant.ru/link/?req=doc&amp;base=LAW&amp;n=506959&amp;date=29.04.2026&amp;dst=100013&amp;field=134" TargetMode="External"/><Relationship Id="rId36" Type="http://schemas.openxmlformats.org/officeDocument/2006/relationships/hyperlink" Target="https://login.consultant.ru/link/?req=doc&amp;base=LAW&amp;n=339432&amp;date=29.04.2026&amp;dst=100008&amp;field=13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7091&amp;date=29.04.2026&amp;dst=137&amp;field=134" TargetMode="External"/><Relationship Id="rId19" Type="http://schemas.openxmlformats.org/officeDocument/2006/relationships/hyperlink" Target="https://login.consultant.ru/link/?req=doc&amp;base=LAW&amp;n=511695&amp;date=29.04.2026" TargetMode="External"/><Relationship Id="rId31" Type="http://schemas.openxmlformats.org/officeDocument/2006/relationships/hyperlink" Target="https://login.consultant.ru/link/?req=doc&amp;base=LAW&amp;n=503142&amp;date=29.04.2026&amp;dst=100008&amp;field=134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7053&amp;date=29.04.2026" TargetMode="External"/><Relationship Id="rId14" Type="http://schemas.openxmlformats.org/officeDocument/2006/relationships/hyperlink" Target="https://login.consultant.ru/link/?req=doc&amp;base=LAW&amp;n=401640&amp;date=29.04.2026&amp;dst=100010&amp;field=134" TargetMode="External"/><Relationship Id="rId22" Type="http://schemas.openxmlformats.org/officeDocument/2006/relationships/hyperlink" Target="https://login.consultant.ru/link/?req=doc&amp;base=OTN&amp;n=31070&amp;date=29.04.2026" TargetMode="External"/><Relationship Id="rId27" Type="http://schemas.openxmlformats.org/officeDocument/2006/relationships/hyperlink" Target="https://login.consultant.ru/link/?req=doc&amp;base=LAW&amp;n=383133&amp;date=29.04.2026&amp;dst=100011&amp;field=134" TargetMode="External"/><Relationship Id="rId30" Type="http://schemas.openxmlformats.org/officeDocument/2006/relationships/hyperlink" Target="https://login.consultant.ru/link/?req=doc&amp;base=LAW&amp;n=506684&amp;date=29.04.2026&amp;dst=101123&amp;field=134" TargetMode="External"/><Relationship Id="rId35" Type="http://schemas.openxmlformats.org/officeDocument/2006/relationships/hyperlink" Target="https://login.consultant.ru/link/?req=doc&amp;base=LAW&amp;n=355242&amp;date=29.04.2026&amp;dst=100002&amp;field=134" TargetMode="External"/><Relationship Id="rId43" Type="http://schemas.openxmlformats.org/officeDocument/2006/relationships/hyperlink" Target="https://login.consultant.ru/link/?req=doc&amp;base=LAW&amp;n=521554&amp;date=29.04.2026&amp;dst=100029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19936&amp;date=29.04.2026" TargetMode="External"/><Relationship Id="rId17" Type="http://schemas.openxmlformats.org/officeDocument/2006/relationships/hyperlink" Target="https://login.consultant.ru/link/?req=doc&amp;base=LAW&amp;n=519992&amp;date=29.04.2026" TargetMode="External"/><Relationship Id="rId25" Type="http://schemas.openxmlformats.org/officeDocument/2006/relationships/hyperlink" Target="https://login.consultant.ru/link/?req=doc&amp;base=LAW&amp;n=532260&amp;date=29.04.2026&amp;dst=101391&amp;field=134" TargetMode="External"/><Relationship Id="rId33" Type="http://schemas.openxmlformats.org/officeDocument/2006/relationships/hyperlink" Target="https://login.consultant.ru/link/?req=doc&amp;base=LAW&amp;n=477256&amp;date=29.04.2026&amp;dst=100010&amp;field=134" TargetMode="External"/><Relationship Id="rId38" Type="http://schemas.openxmlformats.org/officeDocument/2006/relationships/hyperlink" Target="https://info.gosuslugi.ru/docs/section/&#1045;&#1057;&#1053;&#1057;&#1048;/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511695&amp;date=29.04.2026&amp;dst=165&amp;field=134" TargetMode="External"/><Relationship Id="rId41" Type="http://schemas.openxmlformats.org/officeDocument/2006/relationships/hyperlink" Target="https://login.consultant.ru/link/?req=doc&amp;base=EXP&amp;n=887396&amp;date=29.04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5578</Words>
  <Characters>31795</Characters>
  <Application>Microsoft Office Word</Application>
  <DocSecurity>0</DocSecurity>
  <Lines>264</Lines>
  <Paragraphs>74</Paragraphs>
  <ScaleCrop>false</ScaleCrop>
  <Company>КонсультантПлюс Версия 4025.00.50</Company>
  <LinksUpToDate>false</LinksUpToDate>
  <CharactersWithSpaces>37299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вопросам подготовки к проведению летней оздоровительной кампании 2026 года"
(направлены &lt;Письмом&gt; Минпросвещения России от 08.04.2026 N АБ-1445/06)</dc:title>
  <dc:creator>Александр Звягин</dc:creator>
  <cp:lastModifiedBy>a86167</cp:lastModifiedBy>
  <cp:revision>2</cp:revision>
  <dcterms:created xsi:type="dcterms:W3CDTF">2026-04-29T11:18:00Z</dcterms:created>
  <dcterms:modified xsi:type="dcterms:W3CDTF">2026-04-29T11:18:00Z</dcterms:modified>
</cp:coreProperties>
</file>